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伊犁州专利授权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  <w:lang w:eastAsia="zh-CN"/>
        </w:rPr>
        <w:t>、有效发明</w:t>
      </w:r>
      <w:r>
        <w:rPr>
          <w:rFonts w:ascii="方正小标宋简体" w:hAnsi="方正小标宋简体" w:eastAsia="方正小标宋简体" w:cs="方正小标宋简体"/>
          <w:color w:val="000000"/>
          <w:sz w:val="36"/>
          <w:szCs w:val="36"/>
          <w:shd w:val="clear" w:color="auto" w:fill="FFFFFF"/>
        </w:rPr>
        <w:t>数据公告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560" w:lineRule="exact"/>
        <w:jc w:val="both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</w:rPr>
        <w:t>为严格落实国家、自治区高质量发展要求，深入开展专利质量提升工程，进一步规范专利申请行为，提升专利申请质量，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让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各县（市）市场监督管理局准确了解本辖区内的专利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授权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状况，</w:t>
      </w:r>
      <w:r>
        <w:rPr>
          <w:rFonts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现将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月伊犁州和各县、市专利授权和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有效发明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数据进行公告</w:t>
      </w:r>
      <w:r>
        <w:rPr>
          <w:rFonts w:ascii="仿宋_GB2312" w:hAnsi="仿宋_GB2312" w:eastAsia="仿宋_GB2312" w:cs="仿宋_GB2312"/>
          <w:b w:val="0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pStyle w:val="2"/>
        <w:ind w:firstLine="64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60" w:lineRule="exact"/>
        <w:ind w:firstLine="4160" w:firstLineChars="13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伊犁州市场监督管理局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517" w:tblpY="25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124"/>
        <w:gridCol w:w="760"/>
        <w:gridCol w:w="680"/>
        <w:gridCol w:w="780"/>
        <w:gridCol w:w="674"/>
        <w:gridCol w:w="726"/>
        <w:gridCol w:w="656"/>
        <w:gridCol w:w="720"/>
        <w:gridCol w:w="700"/>
        <w:gridCol w:w="620"/>
        <w:gridCol w:w="722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422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44"/>
                <w:szCs w:val="44"/>
              </w:rPr>
              <w:t>月伊犁州专利授权状况表</w:t>
            </w:r>
          </w:p>
          <w:p>
            <w:pPr>
              <w:pStyle w:val="2"/>
            </w:pPr>
          </w:p>
          <w:p>
            <w:pPr>
              <w:ind w:right="422"/>
              <w:jc w:val="righ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单位：件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编号</w:t>
            </w:r>
          </w:p>
        </w:tc>
        <w:tc>
          <w:tcPr>
            <w:tcW w:w="11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地州市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年累计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发明累计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月合计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专利类型</w:t>
            </w:r>
          </w:p>
        </w:tc>
        <w:tc>
          <w:tcPr>
            <w:tcW w:w="347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发明专利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实用新型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外观设计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个人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工矿企业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大专院校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1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伊犁州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1194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3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月合计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141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125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113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</w:tbl>
    <w:p>
      <w:pPr>
        <w:pStyle w:val="2"/>
        <w:spacing w:line="560" w:lineRule="exact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截至202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月伊犁州有效专利状况表</w:t>
      </w:r>
    </w:p>
    <w:p>
      <w:pPr>
        <w:pStyle w:val="2"/>
        <w:spacing w:line="560" w:lineRule="exact"/>
        <w:ind w:firstLine="2951" w:firstLineChars="14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/>
          <w:b/>
          <w:lang w:val="en-US" w:eastAsia="zh-CN"/>
        </w:rPr>
        <w:t xml:space="preserve">                 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</w:rPr>
        <w:t>单位：件</w:t>
      </w:r>
    </w:p>
    <w:tbl>
      <w:tblPr>
        <w:tblStyle w:val="5"/>
        <w:tblpPr w:leftFromText="180" w:rightFromText="180" w:vertAnchor="text" w:horzAnchor="page" w:tblpX="1342" w:tblpY="375"/>
        <w:tblOverlap w:val="never"/>
        <w:tblW w:w="9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050"/>
        <w:gridCol w:w="1260"/>
        <w:gridCol w:w="1005"/>
        <w:gridCol w:w="1305"/>
        <w:gridCol w:w="1095"/>
        <w:gridCol w:w="121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地州市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专利</w:t>
            </w:r>
          </w:p>
          <w:p>
            <w:pPr>
              <w:jc w:val="center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类型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有效专利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个人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工矿企业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大专院校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科研机构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机关团体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伊犁州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发明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9" w:hRule="atLeast"/>
        </w:trPr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338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29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284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13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6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/>
          <w:bCs/>
          <w:kern w:val="0"/>
          <w:sz w:val="36"/>
          <w:szCs w:val="36"/>
          <w:vertAlign w:val="baseline"/>
          <w:lang w:val="en-US" w:eastAsia="zh-CN"/>
        </w:rPr>
      </w:pPr>
      <w:bookmarkStart w:id="0" w:name="_GoBack"/>
      <w:bookmarkEnd w:id="0"/>
    </w:p>
    <w:p>
      <w:pPr>
        <w:pStyle w:val="2"/>
        <w:spacing w:line="560" w:lineRule="exact"/>
        <w:ind w:left="0" w:leftChars="0" w:firstLine="0" w:firstLine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45" w:tblpY="72"/>
        <w:tblOverlap w:val="never"/>
        <w:tblW w:w="984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189"/>
        <w:gridCol w:w="769"/>
        <w:gridCol w:w="729"/>
        <w:gridCol w:w="760"/>
        <w:gridCol w:w="754"/>
        <w:gridCol w:w="718"/>
        <w:gridCol w:w="781"/>
        <w:gridCol w:w="627"/>
        <w:gridCol w:w="793"/>
        <w:gridCol w:w="707"/>
        <w:gridCol w:w="737"/>
        <w:gridCol w:w="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49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22"/>
              <w:jc w:val="center"/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2"/>
                <w:szCs w:val="32"/>
              </w:rPr>
              <w:t>月各县市专利授权状况表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36"/>
                <w:szCs w:val="36"/>
              </w:rPr>
              <w:t xml:space="preserve">                                          </w:t>
            </w:r>
            <w:r>
              <w:rPr>
                <w:rFonts w:hint="eastAsia"/>
                <w:b/>
              </w:rPr>
              <w:t>单位：件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县市</w:t>
            </w:r>
          </w:p>
        </w:tc>
        <w:tc>
          <w:tcPr>
            <w:tcW w:w="76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年累计</w:t>
            </w:r>
          </w:p>
        </w:tc>
        <w:tc>
          <w:tcPr>
            <w:tcW w:w="7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发明累计</w:t>
            </w:r>
          </w:p>
        </w:tc>
        <w:tc>
          <w:tcPr>
            <w:tcW w:w="7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月合计</w:t>
            </w:r>
          </w:p>
        </w:tc>
        <w:tc>
          <w:tcPr>
            <w:tcW w:w="2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专利类型</w:t>
            </w:r>
          </w:p>
        </w:tc>
        <w:tc>
          <w:tcPr>
            <w:tcW w:w="3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申请人类型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4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发明专利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实用新型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外观设计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工矿企业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大专院校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科研机构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机关团体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289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奎屯市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265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伊宁县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47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巩留县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尼勒克县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58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特克斯县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昭苏县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25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8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新源县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70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9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察布查尔县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114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霍城县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6"/>
              </w:tabs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4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2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16"/>
                <w:szCs w:val="16"/>
              </w:rPr>
              <w:t>霍尔果斯口岸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171</w:t>
            </w:r>
          </w:p>
        </w:tc>
        <w:tc>
          <w:tcPr>
            <w:tcW w:w="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月合计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125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113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年累计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1194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1029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995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</w:tbl>
    <w:p>
      <w:pPr>
        <w:pStyle w:val="2"/>
        <w:spacing w:line="560" w:lineRule="exact"/>
        <w:ind w:left="0" w:leftChars="0" w:firstLine="0" w:firstLineChars="0"/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统计：托力肯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546EC"/>
    <w:rsid w:val="023B6EB7"/>
    <w:rsid w:val="051128D3"/>
    <w:rsid w:val="0A11306A"/>
    <w:rsid w:val="0BE546EC"/>
    <w:rsid w:val="0C7CA973"/>
    <w:rsid w:val="0DBFF7DF"/>
    <w:rsid w:val="0F4B3DE8"/>
    <w:rsid w:val="0FDCF767"/>
    <w:rsid w:val="12C010F7"/>
    <w:rsid w:val="161B2646"/>
    <w:rsid w:val="1ABB284E"/>
    <w:rsid w:val="1B7F26C1"/>
    <w:rsid w:val="1CAE30BC"/>
    <w:rsid w:val="1DBB309A"/>
    <w:rsid w:val="1FE772B2"/>
    <w:rsid w:val="23E76DB3"/>
    <w:rsid w:val="25C77417"/>
    <w:rsid w:val="2AF77F19"/>
    <w:rsid w:val="2C3806F6"/>
    <w:rsid w:val="2D6EFCE0"/>
    <w:rsid w:val="2FEB0032"/>
    <w:rsid w:val="358FD7A7"/>
    <w:rsid w:val="36B3E4E2"/>
    <w:rsid w:val="36FB2E64"/>
    <w:rsid w:val="37BDF301"/>
    <w:rsid w:val="3A7DE27B"/>
    <w:rsid w:val="3BFD3D6A"/>
    <w:rsid w:val="3DEF8713"/>
    <w:rsid w:val="3F36192F"/>
    <w:rsid w:val="3FBBEF51"/>
    <w:rsid w:val="3FDB3C91"/>
    <w:rsid w:val="3FDEF326"/>
    <w:rsid w:val="3FE747CA"/>
    <w:rsid w:val="40A54738"/>
    <w:rsid w:val="4CA57CD8"/>
    <w:rsid w:val="4F8F8AB0"/>
    <w:rsid w:val="502A21B0"/>
    <w:rsid w:val="5CB965FF"/>
    <w:rsid w:val="5CEF21D4"/>
    <w:rsid w:val="5CF97530"/>
    <w:rsid w:val="5FD7A4F7"/>
    <w:rsid w:val="5FDFE226"/>
    <w:rsid w:val="5FF12052"/>
    <w:rsid w:val="6097911A"/>
    <w:rsid w:val="637D71DA"/>
    <w:rsid w:val="63FE043A"/>
    <w:rsid w:val="66B5594A"/>
    <w:rsid w:val="68F5B9C7"/>
    <w:rsid w:val="6BDF2FD1"/>
    <w:rsid w:val="6BFF8BF0"/>
    <w:rsid w:val="6CDFA730"/>
    <w:rsid w:val="6CFD245A"/>
    <w:rsid w:val="6D2AF2D0"/>
    <w:rsid w:val="6D7F12CA"/>
    <w:rsid w:val="6D991D70"/>
    <w:rsid w:val="6DB7BFAB"/>
    <w:rsid w:val="6EE7FD70"/>
    <w:rsid w:val="6EF61E72"/>
    <w:rsid w:val="6F3EB700"/>
    <w:rsid w:val="6FAF173B"/>
    <w:rsid w:val="6FBBFBA9"/>
    <w:rsid w:val="6FBD9455"/>
    <w:rsid w:val="737939CE"/>
    <w:rsid w:val="73BD996B"/>
    <w:rsid w:val="75BE74E9"/>
    <w:rsid w:val="76FDAFA9"/>
    <w:rsid w:val="77778637"/>
    <w:rsid w:val="77BF0A8A"/>
    <w:rsid w:val="77DE5A6D"/>
    <w:rsid w:val="77EE4CDA"/>
    <w:rsid w:val="793FF6EC"/>
    <w:rsid w:val="7A9E4D73"/>
    <w:rsid w:val="7ABF9A2D"/>
    <w:rsid w:val="7ADF93FB"/>
    <w:rsid w:val="7AFF7F4F"/>
    <w:rsid w:val="7AFFA827"/>
    <w:rsid w:val="7B7D2B44"/>
    <w:rsid w:val="7B7F4F61"/>
    <w:rsid w:val="7BB77C6D"/>
    <w:rsid w:val="7BB7B122"/>
    <w:rsid w:val="7BFF1D28"/>
    <w:rsid w:val="7DBDB725"/>
    <w:rsid w:val="7DD36856"/>
    <w:rsid w:val="7DE5F740"/>
    <w:rsid w:val="7E39DC77"/>
    <w:rsid w:val="7E6EEDF2"/>
    <w:rsid w:val="7EB30B68"/>
    <w:rsid w:val="7EEF82C8"/>
    <w:rsid w:val="7EF70F84"/>
    <w:rsid w:val="7EFB8EDD"/>
    <w:rsid w:val="7EFF12A2"/>
    <w:rsid w:val="7F1D825E"/>
    <w:rsid w:val="7F67A3C8"/>
    <w:rsid w:val="7FAF756C"/>
    <w:rsid w:val="7FD7ECD6"/>
    <w:rsid w:val="7FF7DD80"/>
    <w:rsid w:val="8FFB2378"/>
    <w:rsid w:val="9BEFBC46"/>
    <w:rsid w:val="A5D731B0"/>
    <w:rsid w:val="A6AB357D"/>
    <w:rsid w:val="A6FACEE5"/>
    <w:rsid w:val="A7FABBB4"/>
    <w:rsid w:val="AF7FC824"/>
    <w:rsid w:val="AFBE890D"/>
    <w:rsid w:val="AFD205AF"/>
    <w:rsid w:val="B72F372F"/>
    <w:rsid w:val="B7EEBDC3"/>
    <w:rsid w:val="B8BD4A18"/>
    <w:rsid w:val="BBBE5C08"/>
    <w:rsid w:val="BFF7539A"/>
    <w:rsid w:val="BFF76219"/>
    <w:rsid w:val="CD7F4325"/>
    <w:rsid w:val="CDF7BF6D"/>
    <w:rsid w:val="CF3F8A2C"/>
    <w:rsid w:val="D237D4C1"/>
    <w:rsid w:val="D3E775EE"/>
    <w:rsid w:val="D75FAEA5"/>
    <w:rsid w:val="D7F9901B"/>
    <w:rsid w:val="D8EF62A0"/>
    <w:rsid w:val="DB9D065D"/>
    <w:rsid w:val="DBFE3225"/>
    <w:rsid w:val="DEBD9BE4"/>
    <w:rsid w:val="DEFFDED7"/>
    <w:rsid w:val="DFC8208C"/>
    <w:rsid w:val="DFCABDC5"/>
    <w:rsid w:val="E3DC5AA9"/>
    <w:rsid w:val="E6DD1072"/>
    <w:rsid w:val="E7316967"/>
    <w:rsid w:val="E7DB8433"/>
    <w:rsid w:val="EBF6F350"/>
    <w:rsid w:val="EC73877F"/>
    <w:rsid w:val="EF6F5A5F"/>
    <w:rsid w:val="EFDF0C85"/>
    <w:rsid w:val="EFFF8F7A"/>
    <w:rsid w:val="F33B8100"/>
    <w:rsid w:val="F35E6549"/>
    <w:rsid w:val="F3F7B390"/>
    <w:rsid w:val="F53D6AA5"/>
    <w:rsid w:val="F5ADB85F"/>
    <w:rsid w:val="F691C52D"/>
    <w:rsid w:val="F6E718C1"/>
    <w:rsid w:val="F7770B5C"/>
    <w:rsid w:val="F7867B97"/>
    <w:rsid w:val="F8BF43D6"/>
    <w:rsid w:val="F9EDF0C2"/>
    <w:rsid w:val="FB7D0C19"/>
    <w:rsid w:val="FB9FBC4B"/>
    <w:rsid w:val="FCE27832"/>
    <w:rsid w:val="FD6FCE38"/>
    <w:rsid w:val="FD9F1CC7"/>
    <w:rsid w:val="FE38D8A4"/>
    <w:rsid w:val="FF357C5C"/>
    <w:rsid w:val="FF62BF45"/>
    <w:rsid w:val="FF65C337"/>
    <w:rsid w:val="FF7E8512"/>
    <w:rsid w:val="FFA7DF41"/>
    <w:rsid w:val="FFAF3503"/>
    <w:rsid w:val="FFBDC126"/>
    <w:rsid w:val="FFBDE861"/>
    <w:rsid w:val="FFDC4F34"/>
    <w:rsid w:val="FFDFB4D7"/>
    <w:rsid w:val="FFF5BEC2"/>
    <w:rsid w:val="FFF98698"/>
    <w:rsid w:val="FFFB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firstLine="504" w:firstLineChars="24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89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2021-04-01T04:27:00Z</dcterms:created>
  <dc:creator>林燕鹏</dc:creator>
  <cp:lastModifiedBy>Administrator</cp:lastModifiedBy>
  <cp:lastPrinted>2024-05-09T18:41:00Z</cp:lastPrinted>
  <dcterms:modified xsi:type="dcterms:W3CDTF">2024-11-14T11:29:45Z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EE9C9D495F427FDD09AF30662424A16A</vt:lpwstr>
  </property>
</Properties>
</file>